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D959DC" w:rsidRPr="00D959DC" w:rsidTr="00D959D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150"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КАБІНЕТ МІНІСТРІВ УКРАЇНИ</w:t>
            </w:r>
            <w:r w:rsidRPr="00D959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uk-UA"/>
              </w:rPr>
              <w:t>ПОСТАНОВА</w:t>
            </w:r>
          </w:p>
        </w:tc>
      </w:tr>
      <w:tr w:rsidR="00D959DC" w:rsidRPr="00D959DC" w:rsidTr="00D959DC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75" w:after="7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13 лютого 2013 р. № 115</w:t>
            </w:r>
            <w:r w:rsidRPr="00D959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D959DC" w:rsidRPr="00D959DC" w:rsidRDefault="00D959DC" w:rsidP="00D959DC">
      <w:pPr>
        <w:shd w:val="clear" w:color="auto" w:fill="FFFFFF"/>
        <w:spacing w:before="150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  <w:bookmarkStart w:id="0" w:name="n3"/>
      <w:bookmarkEnd w:id="0"/>
      <w:r w:rsidRPr="00D959DC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порядок повідомної реєстрації галузевих (міжгалузевих) і територіальних угод, колективних договорів</w:t>
      </w:r>
    </w:p>
    <w:p w:rsidR="00D959DC" w:rsidRPr="00D959DC" w:rsidRDefault="00D959DC" w:rsidP="00D959DC">
      <w:pPr>
        <w:shd w:val="clear" w:color="auto" w:fill="FFFFFF"/>
        <w:spacing w:before="75" w:after="150" w:line="240" w:lineRule="auto"/>
        <w:ind w:left="225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n37"/>
      <w:bookmarkEnd w:id="1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{Із змінами, внесеними згідно з Постановами КМ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hyperlink r:id="rId4" w:anchor="n2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№ 768 від 21.08.2019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hyperlink r:id="rId5" w:anchor="n10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№ 838 від 11.09.2019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" w:name="n4"/>
      <w:bookmarkEnd w:id="2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 </w:t>
      </w:r>
      <w:hyperlink r:id="rId6" w:anchor="n96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статті 15 Кодексу законів про працю України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</w:t>
      </w:r>
      <w:hyperlink r:id="rId7" w:anchor="n100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статті 9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Закону України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“Про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колективні договори і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угоди”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Кабінет Міністрів України </w:t>
      </w:r>
      <w:r w:rsidRPr="00D959DC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8"/>
          <w:szCs w:val="28"/>
          <w:lang w:eastAsia="uk-UA"/>
        </w:rPr>
        <w:t>постановляє: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38"/>
      <w:bookmarkEnd w:id="3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{Вступна частина із змінами, внесеними згідно з Постановою КМ </w:t>
      </w:r>
      <w:hyperlink r:id="rId8" w:anchor="n10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768 від 21.08.2019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n5"/>
      <w:bookmarkEnd w:id="4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Затвердити </w:t>
      </w:r>
      <w:hyperlink r:id="rId9" w:anchor="n12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Порядок повідомної реєстрації галузевих (міжгалузевих) і територіальних угод, колективних договорів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додається.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5" w:name="n6"/>
      <w:bookmarkEnd w:id="5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Міністерству розвитку економіки, торгівлі та сільського господарства, місцевим органам виконавчої влади в межах повноважень розглядати галузеві (міжгалузеві) і територіальні угоди, колективні договори, зміни і доповнення до них щодо відповідності законодавству та у разі виявлення порушень надавати рекомендації стосовно їх усунення.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6" w:name="n39"/>
      <w:bookmarkEnd w:id="6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{Пункт 2 із змінами, внесеними згідно з Постановами КМ </w:t>
      </w:r>
      <w:hyperlink r:id="rId10" w:anchor="n11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768 від 21.08.2019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, </w:t>
      </w:r>
      <w:hyperlink r:id="rId11" w:anchor="n11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838 від 11.09.2019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7" w:name="n7"/>
      <w:bookmarkEnd w:id="7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Рекомендувати органам місцевого самоврядування в межах повноважень розглядати колективні договори і угоди, зміни і доповнення до них щодо відповідності законодавству та у разі виявлення порушень надавати рекомендації стосовно їх усунення.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8" w:name="n40"/>
      <w:bookmarkEnd w:id="8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{Пункт 3 із змінами, внесеними згідно з Постановою КМ </w:t>
      </w:r>
      <w:hyperlink r:id="rId12" w:anchor="n12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768 від 21.08.2019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9" w:name="n8"/>
      <w:bookmarkEnd w:id="9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Міністерству розвитку економіки, торгівлі та сільського господарства надавати роз’яснення щодо застосування затвердженого цією постановою Порядку.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0" w:name="n59"/>
      <w:bookmarkEnd w:id="10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{Пункт 4 із змінами, внесеними згідно з Постановою КМ </w:t>
      </w:r>
      <w:hyperlink r:id="rId13" w:anchor="n11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838 від 11.09.2019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1" w:name="n9"/>
      <w:bookmarkEnd w:id="11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Визнати такими, що втратили чинність, постанови Кабінету Міністрів України </w:t>
      </w:r>
      <w:hyperlink r:id="rId14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від 5 квітня 1994 р. № 225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“Про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порядок повідомної реєстрації галузевих і регіональних угод, колективних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договорів”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(ЗП України, 1994 р., № 8, ст. 193) і </w:t>
      </w:r>
      <w:hyperlink r:id="rId15" w:tgtFrame="_blank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від 20 липня 1996 р. № 819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“Про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внесення змін до пункту 1 Положення про порядок повідомної реєстрації галузевих і регіональних угод, колективних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договорів”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(ЗП України, 1996 р., № 15, ст. 404).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3"/>
        <w:gridCol w:w="6752"/>
      </w:tblGrid>
      <w:tr w:rsidR="00D959DC" w:rsidRPr="00D959DC" w:rsidTr="00D959D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2" w:name="n10"/>
            <w:bookmarkEnd w:id="12"/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Прем'єр-міністр </w:t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М.АЗАРОВ</w:t>
            </w:r>
          </w:p>
        </w:tc>
      </w:tr>
      <w:tr w:rsidR="00D959DC" w:rsidRPr="00D959DC" w:rsidTr="00D959D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lastRenderedPageBreak/>
              <w:t>Інд. 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br/>
            </w:r>
          </w:p>
        </w:tc>
      </w:tr>
    </w:tbl>
    <w:p w:rsidR="00D959DC" w:rsidRPr="00D959DC" w:rsidRDefault="00D959DC" w:rsidP="00D959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3" w:name="n34"/>
      <w:bookmarkEnd w:id="13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D959DC" w:rsidRPr="00D959DC" w:rsidRDefault="00D959DC" w:rsidP="00D959D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4" w:name="n33"/>
      <w:bookmarkEnd w:id="14"/>
      <w:r w:rsidRPr="00D95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8"/>
        <w:gridCol w:w="5787"/>
      </w:tblGrid>
      <w:tr w:rsidR="00D959DC" w:rsidRPr="00D959DC" w:rsidTr="00D959DC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5" w:name="n11"/>
            <w:bookmarkEnd w:id="15"/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959DC" w:rsidRPr="00D959DC" w:rsidRDefault="00D959DC" w:rsidP="00D959D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ЗАТВЕРДЖЕНО</w:t>
            </w:r>
            <w:r w:rsidRPr="00D959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D959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від 13 лютого 2013 р. № 115</w:t>
            </w:r>
            <w:r w:rsidRPr="00D959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(в редакції постанови Кабінету Міністрів України</w:t>
            </w:r>
            <w:r w:rsidRPr="00D959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</w:r>
            <w:hyperlink r:id="rId16" w:anchor="n15" w:tgtFrame="_blank" w:history="1">
              <w:r w:rsidRPr="00D959DC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uk-UA"/>
                </w:rPr>
                <w:t>від 21 серпня 2019 р. № 768</w:t>
              </w:r>
            </w:hyperlink>
            <w:r w:rsidRPr="00D9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</w:tr>
    </w:tbl>
    <w:p w:rsidR="00D959DC" w:rsidRPr="00D959DC" w:rsidRDefault="00D959DC" w:rsidP="00D959DC">
      <w:pPr>
        <w:shd w:val="clear" w:color="auto" w:fill="FFFFFF"/>
        <w:spacing w:before="150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6" w:name="n12"/>
      <w:bookmarkEnd w:id="16"/>
      <w:r w:rsidRPr="00D95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ПОРЯДОК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D95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повідомної реєстрації галузевих (міжгалузевих) і територіальних угод, колективних договорів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7" w:name="n42"/>
      <w:bookmarkEnd w:id="17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Галузеві (міжгалузеві) і територіальні (обласні та республіканська) угоди підлягають повідомній реєстрації Мінекономіки, а колективні договори, територіальні угоди іншого рівня - районними, районними у мм. Києві та Севастополі держадміністраціями, виконавчими органами сільських, селищних та міських рад (далі -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реєструючий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8" w:name="n60"/>
      <w:bookmarkEnd w:id="18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{Абзац перший пункту 1 із змінами, внесеними згідно з Постановою КМ </w:t>
      </w:r>
      <w:hyperlink r:id="rId17" w:anchor="n12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838 від 11.09.2019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9" w:name="n43"/>
      <w:bookmarkEnd w:id="19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Зміни та доповнення до галузевої (міжгалузевої), територіальної угоди, колективного договору (далі - угоди (договори) підлягають повідомній реєстрації згідно з цим Порядком.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0" w:name="n44"/>
      <w:bookmarkEnd w:id="20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Повідомна реєстрація проводиться з метою оприлюднення інформації про укладення угод (договорів), внесення до них змін і доповнень.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1" w:name="n45"/>
      <w:bookmarkEnd w:id="21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Сторони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угоди (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договору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подають </w:t>
      </w:r>
      <w:proofErr w:type="spellStart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реєструючому</w:t>
      </w:r>
      <w:proofErr w:type="spellEnd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органу на повідомну реєстрацію примірник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угоди (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договору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разом із додатками та супровідним листом у вигляді оригіналу паперового документа з прошитими і пронумерованими сторінками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або у вигляді оригіналу електронного документа з пов’язаними з ним кваліфікованими електронними підписами, або у вигляді електронної копії оригіналу паперового документа (фотокопії), засвідченої кваліфікованою електронною печаткою.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2" w:name="n46"/>
      <w:bookmarkEnd w:id="22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Сторони угоди подають також копії свідоцтв про підтвердження репрезентативності суб’єктів профспілкової сторони та сторони роботодавців, які брали участь у колективних переговорах з питань укладення цієї угоди.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3" w:name="n47"/>
      <w:bookmarkEnd w:id="23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Сторони угоди в разі досягнення ними домовленості щодо подання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реєструючому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переліку підприємств, установ та організацій (найменування та код ЄДРПОУ), для яких є обов’язковими положення цієї угоди, можуть подавати зазначений перелік до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реєструючого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4" w:name="n48"/>
      <w:bookmarkEnd w:id="24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3. Під час повідомної реєстрації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реєструючий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 вносить відповідний запис до реєстру галузевих (міжгалузевих) і територіальних угод, колективних договорів, змін і доповнень до них (</w:t>
      </w:r>
      <w:hyperlink r:id="rId18" w:anchor="n30" w:history="1">
        <w:r w:rsidRPr="00D959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додаток</w:t>
        </w:r>
      </w:hyperlink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5" w:name="n49"/>
      <w:bookmarkEnd w:id="25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4. </w:t>
      </w:r>
      <w:proofErr w:type="spellStart"/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Реєструючий</w:t>
      </w:r>
      <w:proofErr w:type="spellEnd"/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орган не може відмовляти у повідомній реєстрації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угоди (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договору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повертати на доопрацювання, </w:t>
      </w:r>
      <w:proofErr w:type="spellStart"/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>витребовувати</w:t>
      </w:r>
      <w:proofErr w:type="spellEnd"/>
      <w:r w:rsidRPr="00D959D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uk-UA"/>
        </w:rPr>
        <w:t xml:space="preserve"> додаткові документи та встановлювати вимоги до оформлення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угод (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договорів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26" w:name="n50"/>
      <w:bookmarkEnd w:id="26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Повідомна реєстрація проводиться протягом 14 робочих днів із дня, наступного після надходження 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угоди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(договору) до </w:t>
      </w:r>
      <w:proofErr w:type="spellStart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реєструючого</w:t>
      </w:r>
      <w:proofErr w:type="spellEnd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органу.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bookmarkStart w:id="27" w:name="n51"/>
      <w:bookmarkEnd w:id="27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6. Не пізніше наступного робочого дня після реєстрації </w:t>
      </w:r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угоди</w:t>
      </w:r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(договору) </w:t>
      </w:r>
      <w:proofErr w:type="spellStart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реєструючий</w:t>
      </w:r>
      <w:proofErr w:type="spellEnd"/>
      <w:r w:rsidRPr="00D95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орган письмово інформує про це суб’єкта, який подав на реєстрацію угоду (договір).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8" w:name="n52"/>
      <w:bookmarkEnd w:id="28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7.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Реєструючий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 оприлюднює на власному офіційному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щомісяця оновлює реєстр галузевих (міжгалузевих), територіальних угод, колективних договорів, змін і доповнень до них, їх текст, рекомендації щодо приведення угоди (договору) у відповідність з вимогами законодавства (у разі їх наявності).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9" w:name="n53"/>
      <w:bookmarkEnd w:id="29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веб-сайті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реєструючого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разом з текстом угоди.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0" w:name="n54"/>
      <w:bookmarkEnd w:id="30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Текст договору, змін і доповнень до нього оприлюднюється, за винятком інформації, доступ до якої обмежено сторонами відповідно до закону або за їх рішенням.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1" w:name="n55"/>
      <w:bookmarkEnd w:id="31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8. Копіювання та опублікування тексту угоди (договору), змін і доповнень до неї (нього) здійснюються разом з інформацією про повідомну реєстрацію, а також рекомендаціями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реєструючого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органу щодо приведення угоди (договору) у відповідність з вимогами законодавства (у разі їх наявності).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2" w:name="n56"/>
      <w:bookmarkEnd w:id="32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9. Примірник угоди (договору), поданий на повідомну реєстрацію в паперовій або електронній формі, зберігається в </w:t>
      </w:r>
      <w:proofErr w:type="spellStart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реєструючому</w:t>
      </w:r>
      <w:proofErr w:type="spellEnd"/>
      <w:r w:rsidRPr="00D95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 до заміни новою угодою (договором).</w:t>
      </w:r>
    </w:p>
    <w:p w:rsidR="00D959DC" w:rsidRPr="00D959DC" w:rsidRDefault="00D959DC" w:rsidP="00D959DC">
      <w:pPr>
        <w:shd w:val="clear" w:color="auto" w:fill="FFFFFF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3" w:name="n41"/>
      <w:bookmarkEnd w:id="33"/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{Порядок в редакції Постанови КМ </w:t>
      </w:r>
      <w:hyperlink r:id="rId19" w:anchor="n13" w:tgtFrame="_blank" w:history="1">
        <w:r w:rsidRPr="00D959D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u w:val="single"/>
            <w:lang w:eastAsia="uk-UA"/>
          </w:rPr>
          <w:t>№ 768 від 21.08.2019</w:t>
        </w:r>
      </w:hyperlink>
      <w:r w:rsidRPr="00D959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}</w:t>
      </w:r>
    </w:p>
    <w:p w:rsidR="00615F70" w:rsidRPr="00D959DC" w:rsidRDefault="00615F70">
      <w:pPr>
        <w:rPr>
          <w:color w:val="000000" w:themeColor="text1"/>
          <w:sz w:val="28"/>
          <w:szCs w:val="28"/>
        </w:rPr>
      </w:pPr>
    </w:p>
    <w:sectPr w:rsidR="00615F70" w:rsidRPr="00D959DC" w:rsidSect="00615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959DC"/>
    <w:rsid w:val="00615F70"/>
    <w:rsid w:val="00D9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959DC"/>
  </w:style>
  <w:style w:type="character" w:customStyle="1" w:styleId="rvts64">
    <w:name w:val="rvts64"/>
    <w:basedOn w:val="a0"/>
    <w:rsid w:val="00D959DC"/>
  </w:style>
  <w:style w:type="paragraph" w:customStyle="1" w:styleId="rvps7">
    <w:name w:val="rvps7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959DC"/>
  </w:style>
  <w:style w:type="paragraph" w:customStyle="1" w:styleId="rvps6">
    <w:name w:val="rvps6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959DC"/>
    <w:rPr>
      <w:color w:val="0000FF"/>
      <w:u w:val="single"/>
    </w:rPr>
  </w:style>
  <w:style w:type="paragraph" w:customStyle="1" w:styleId="rvps2">
    <w:name w:val="rvps2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959DC"/>
  </w:style>
  <w:style w:type="character" w:customStyle="1" w:styleId="rvts46">
    <w:name w:val="rvts46"/>
    <w:basedOn w:val="a0"/>
    <w:rsid w:val="00D959DC"/>
  </w:style>
  <w:style w:type="paragraph" w:customStyle="1" w:styleId="rvps4">
    <w:name w:val="rvps4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959DC"/>
  </w:style>
  <w:style w:type="paragraph" w:customStyle="1" w:styleId="rvps15">
    <w:name w:val="rvps15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D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68-2019-%D0%BF/sp:java-:max100" TargetMode="External"/><Relationship Id="rId13" Type="http://schemas.openxmlformats.org/officeDocument/2006/relationships/hyperlink" Target="https://zakon.rada.gov.ua/laws/show/838-2019-%D0%BF/sp:java-:max100" TargetMode="External"/><Relationship Id="rId18" Type="http://schemas.openxmlformats.org/officeDocument/2006/relationships/hyperlink" Target="https://zakon.rada.gov.ua/laws/show/115-2013-%D0%BF/sp:java-:max10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3356-12/sp:java-:max100" TargetMode="External"/><Relationship Id="rId12" Type="http://schemas.openxmlformats.org/officeDocument/2006/relationships/hyperlink" Target="https://zakon.rada.gov.ua/laws/show/768-2019-%D0%BF/sp:java-:max100" TargetMode="External"/><Relationship Id="rId17" Type="http://schemas.openxmlformats.org/officeDocument/2006/relationships/hyperlink" Target="https://zakon.rada.gov.ua/laws/show/838-2019-%D0%BF/sp:java-:max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68-2019-%D0%BF/sp:java-:max1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22-08/sp:java-:max100" TargetMode="External"/><Relationship Id="rId11" Type="http://schemas.openxmlformats.org/officeDocument/2006/relationships/hyperlink" Target="https://zakon.rada.gov.ua/laws/show/838-2019-%D0%BF/sp:java-:max100" TargetMode="External"/><Relationship Id="rId5" Type="http://schemas.openxmlformats.org/officeDocument/2006/relationships/hyperlink" Target="https://zakon.rada.gov.ua/laws/show/838-2019-%D0%BF/sp:java-:max100" TargetMode="External"/><Relationship Id="rId15" Type="http://schemas.openxmlformats.org/officeDocument/2006/relationships/hyperlink" Target="https://zakon.rada.gov.ua/laws/show/819-96-%D0%BF/sp:java-:max100" TargetMode="External"/><Relationship Id="rId10" Type="http://schemas.openxmlformats.org/officeDocument/2006/relationships/hyperlink" Target="https://zakon.rada.gov.ua/laws/show/768-2019-%D0%BF/sp:java-:max100" TargetMode="External"/><Relationship Id="rId19" Type="http://schemas.openxmlformats.org/officeDocument/2006/relationships/hyperlink" Target="https://zakon.rada.gov.ua/laws/show/768-2019-%D0%BF/sp:java-:max100" TargetMode="External"/><Relationship Id="rId4" Type="http://schemas.openxmlformats.org/officeDocument/2006/relationships/hyperlink" Target="https://zakon.rada.gov.ua/laws/show/768-2019-%D0%BF/sp:java-:max100" TargetMode="External"/><Relationship Id="rId9" Type="http://schemas.openxmlformats.org/officeDocument/2006/relationships/hyperlink" Target="https://zakon.rada.gov.ua/laws/show/115-2013-%D0%BF/sp:java-:max100" TargetMode="External"/><Relationship Id="rId14" Type="http://schemas.openxmlformats.org/officeDocument/2006/relationships/hyperlink" Target="https://zakon.rada.gov.ua/laws/show/225-94-%D0%BF/sp:java-:max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4788</Words>
  <Characters>2730</Characters>
  <Application>Microsoft Office Word</Application>
  <DocSecurity>0</DocSecurity>
  <Lines>22</Lines>
  <Paragraphs>15</Paragraphs>
  <ScaleCrop>false</ScaleCrop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2020-02-13T13:01:00Z</dcterms:created>
  <dcterms:modified xsi:type="dcterms:W3CDTF">2020-02-13T13:03:00Z</dcterms:modified>
</cp:coreProperties>
</file>